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6242" w:rsidRPr="008E1AC1" w:rsidRDefault="008E1AC1" w:rsidP="008E1AC1">
      <w:pPr>
        <w:spacing w:line="360" w:lineRule="auto"/>
        <w:jc w:val="center"/>
        <w:rPr>
          <w:rFonts w:hint="eastAsia"/>
          <w:b/>
          <w:sz w:val="24"/>
          <w:szCs w:val="24"/>
        </w:rPr>
      </w:pPr>
      <w:r w:rsidRPr="008E1AC1">
        <w:rPr>
          <w:rFonts w:hint="eastAsia"/>
          <w:b/>
          <w:sz w:val="24"/>
          <w:szCs w:val="24"/>
        </w:rPr>
        <w:t xml:space="preserve">11. </w:t>
      </w:r>
      <w:r w:rsidRPr="008E1AC1">
        <w:rPr>
          <w:rFonts w:hint="eastAsia"/>
          <w:b/>
          <w:sz w:val="24"/>
          <w:szCs w:val="24"/>
        </w:rPr>
        <w:t>“东亚季风轨道尺度变率及动力机制研究”重大项目指南</w:t>
      </w:r>
    </w:p>
    <w:p w:rsidR="008E1AC1" w:rsidRPr="008E1AC1" w:rsidRDefault="008E1AC1" w:rsidP="008E1AC1">
      <w:pPr>
        <w:spacing w:line="360" w:lineRule="auto"/>
        <w:rPr>
          <w:rFonts w:hint="eastAsia"/>
          <w:sz w:val="24"/>
          <w:szCs w:val="24"/>
        </w:rPr>
      </w:pPr>
    </w:p>
    <w:p w:rsidR="008E1AC1" w:rsidRPr="008E1AC1" w:rsidRDefault="008E1AC1" w:rsidP="008E1AC1">
      <w:pPr>
        <w:spacing w:line="360" w:lineRule="auto"/>
        <w:ind w:firstLineChars="200" w:firstLine="480"/>
        <w:rPr>
          <w:rFonts w:hint="eastAsia"/>
          <w:sz w:val="24"/>
          <w:szCs w:val="24"/>
        </w:rPr>
      </w:pPr>
      <w:r w:rsidRPr="008E1AC1">
        <w:rPr>
          <w:rFonts w:hint="eastAsia"/>
          <w:sz w:val="24"/>
          <w:szCs w:val="24"/>
        </w:rPr>
        <w:t>季风是地球气候系统的重要组成部分。亚洲季风包含东亚和南亚季风两个子系统，影响着世界一半以上人口的生存环境。东亚季风在轨道</w:t>
      </w:r>
      <w:r w:rsidRPr="008E1AC1">
        <w:rPr>
          <w:rFonts w:hint="eastAsia"/>
          <w:sz w:val="24"/>
          <w:szCs w:val="24"/>
        </w:rPr>
        <w:t>(</w:t>
      </w:r>
      <w:r w:rsidRPr="008E1AC1">
        <w:rPr>
          <w:rFonts w:hint="eastAsia"/>
          <w:sz w:val="24"/>
          <w:szCs w:val="24"/>
        </w:rPr>
        <w:t>万</w:t>
      </w:r>
      <w:r w:rsidRPr="008E1AC1">
        <w:rPr>
          <w:rFonts w:hint="eastAsia"/>
          <w:sz w:val="24"/>
          <w:szCs w:val="24"/>
        </w:rPr>
        <w:t>-</w:t>
      </w:r>
      <w:r w:rsidRPr="008E1AC1">
        <w:rPr>
          <w:rFonts w:hint="eastAsia"/>
          <w:sz w:val="24"/>
          <w:szCs w:val="24"/>
        </w:rPr>
        <w:t>十万年</w:t>
      </w:r>
      <w:r w:rsidRPr="008E1AC1">
        <w:rPr>
          <w:rFonts w:hint="eastAsia"/>
          <w:sz w:val="24"/>
          <w:szCs w:val="24"/>
        </w:rPr>
        <w:t>)</w:t>
      </w:r>
      <w:r w:rsidRPr="008E1AC1">
        <w:rPr>
          <w:rFonts w:hint="eastAsia"/>
          <w:sz w:val="24"/>
          <w:szCs w:val="24"/>
        </w:rPr>
        <w:t>尺度的变化机制是广受关注但仍存诸多争议的重大科学问题。它不仅是季风气候动力学的</w:t>
      </w:r>
      <w:bookmarkStart w:id="0" w:name="_GoBack"/>
      <w:bookmarkEnd w:id="0"/>
      <w:r w:rsidRPr="008E1AC1">
        <w:rPr>
          <w:rFonts w:hint="eastAsia"/>
          <w:sz w:val="24"/>
          <w:szCs w:val="24"/>
        </w:rPr>
        <w:t>核心问题之一，也直接限制了对构造–气候的相互作用、气候变化和温室气体的关系、生态系统突变、生物和人类演化及自然–人为因素对环境的作用等领域其它一批重大科学问题的理解，因而是全球变化研究乃至地球科学领域的“主干”问题之一。</w:t>
      </w:r>
    </w:p>
    <w:p w:rsidR="008E1AC1" w:rsidRPr="008E1AC1" w:rsidRDefault="008E1AC1" w:rsidP="008E1AC1">
      <w:pPr>
        <w:spacing w:line="360" w:lineRule="auto"/>
        <w:rPr>
          <w:sz w:val="24"/>
          <w:szCs w:val="24"/>
        </w:rPr>
      </w:pPr>
    </w:p>
    <w:p w:rsidR="008E1AC1" w:rsidRPr="008E1AC1" w:rsidRDefault="008E1AC1" w:rsidP="008E1AC1">
      <w:pPr>
        <w:spacing w:line="360" w:lineRule="auto"/>
        <w:rPr>
          <w:rFonts w:hint="eastAsia"/>
          <w:sz w:val="24"/>
          <w:szCs w:val="24"/>
        </w:rPr>
      </w:pPr>
      <w:r w:rsidRPr="008E1AC1">
        <w:rPr>
          <w:rFonts w:hint="eastAsia"/>
          <w:sz w:val="24"/>
          <w:szCs w:val="24"/>
        </w:rPr>
        <w:t xml:space="preserve">　　迄今有关东亚季风轨道尺度变化机制的争议，在证据层面上主要集中于季风的变率特征及时空差异，机制层面上则聚焦于低纬或</w:t>
      </w:r>
      <w:r w:rsidRPr="008E1AC1">
        <w:rPr>
          <w:rFonts w:hint="eastAsia"/>
          <w:sz w:val="24"/>
          <w:szCs w:val="24"/>
        </w:rPr>
        <w:t>/</w:t>
      </w:r>
      <w:r w:rsidRPr="008E1AC1">
        <w:rPr>
          <w:rFonts w:hint="eastAsia"/>
          <w:sz w:val="24"/>
          <w:szCs w:val="24"/>
        </w:rPr>
        <w:t>和高纬气候过程在多大程度、通过哪些关键过程控制东亚季风。已有解释也缺失部分重要环节，包括青藏高原对轨道尺度季风变率的作用。该问题需要组织重大研究项目来统一科学目标、统筹研究方案，通过多学科协同攻关才能得到较好的解决。</w:t>
      </w:r>
    </w:p>
    <w:p w:rsidR="008E1AC1" w:rsidRPr="008E1AC1" w:rsidRDefault="008E1AC1" w:rsidP="008E1AC1">
      <w:pPr>
        <w:spacing w:line="360" w:lineRule="auto"/>
        <w:rPr>
          <w:sz w:val="24"/>
          <w:szCs w:val="24"/>
        </w:rPr>
      </w:pPr>
    </w:p>
    <w:p w:rsidR="008E1AC1" w:rsidRPr="008E1AC1" w:rsidRDefault="008E1AC1" w:rsidP="008E1AC1">
      <w:pPr>
        <w:spacing w:line="360" w:lineRule="auto"/>
        <w:rPr>
          <w:rFonts w:hint="eastAsia"/>
          <w:sz w:val="24"/>
          <w:szCs w:val="24"/>
        </w:rPr>
      </w:pPr>
      <w:r w:rsidRPr="008E1AC1">
        <w:rPr>
          <w:rFonts w:hint="eastAsia"/>
          <w:sz w:val="24"/>
          <w:szCs w:val="24"/>
        </w:rPr>
        <w:t xml:space="preserve">　　一、科学目标</w:t>
      </w:r>
    </w:p>
    <w:p w:rsidR="008E1AC1" w:rsidRPr="008E1AC1" w:rsidRDefault="008E1AC1" w:rsidP="008E1AC1">
      <w:pPr>
        <w:spacing w:line="360" w:lineRule="auto"/>
        <w:rPr>
          <w:sz w:val="24"/>
          <w:szCs w:val="24"/>
        </w:rPr>
      </w:pPr>
    </w:p>
    <w:p w:rsidR="008E1AC1" w:rsidRPr="008E1AC1" w:rsidRDefault="008E1AC1" w:rsidP="008E1AC1">
      <w:pPr>
        <w:spacing w:line="360" w:lineRule="auto"/>
        <w:rPr>
          <w:rFonts w:hint="eastAsia"/>
          <w:sz w:val="24"/>
          <w:szCs w:val="24"/>
        </w:rPr>
      </w:pPr>
      <w:r w:rsidRPr="008E1AC1">
        <w:rPr>
          <w:rFonts w:hint="eastAsia"/>
          <w:sz w:val="24"/>
          <w:szCs w:val="24"/>
        </w:rPr>
        <w:t xml:space="preserve">　　在东亚季风区及青藏高原关键区域获取新的高质量地质</w:t>
      </w:r>
      <w:r w:rsidRPr="008E1AC1">
        <w:rPr>
          <w:rFonts w:hint="eastAsia"/>
          <w:sz w:val="24"/>
          <w:szCs w:val="24"/>
        </w:rPr>
        <w:t>-</w:t>
      </w:r>
      <w:r w:rsidRPr="008E1AC1">
        <w:rPr>
          <w:rFonts w:hint="eastAsia"/>
          <w:sz w:val="24"/>
          <w:szCs w:val="24"/>
        </w:rPr>
        <w:t>生物记录，通过记录</w:t>
      </w:r>
      <w:r w:rsidRPr="008E1AC1">
        <w:rPr>
          <w:rFonts w:hint="eastAsia"/>
          <w:sz w:val="24"/>
          <w:szCs w:val="24"/>
        </w:rPr>
        <w:t>-</w:t>
      </w:r>
      <w:r w:rsidRPr="008E1AC1">
        <w:rPr>
          <w:rFonts w:hint="eastAsia"/>
          <w:sz w:val="24"/>
          <w:szCs w:val="24"/>
        </w:rPr>
        <w:t>模拟研究结合，系统揭示东亚季风轨道尺度的变率特征及时空差异，</w:t>
      </w:r>
      <w:proofErr w:type="gramStart"/>
      <w:r w:rsidRPr="008E1AC1">
        <w:rPr>
          <w:rFonts w:hint="eastAsia"/>
          <w:sz w:val="24"/>
          <w:szCs w:val="24"/>
        </w:rPr>
        <w:t>剖析高</w:t>
      </w:r>
      <w:proofErr w:type="gramEnd"/>
      <w:r w:rsidRPr="008E1AC1">
        <w:rPr>
          <w:rFonts w:hint="eastAsia"/>
          <w:sz w:val="24"/>
          <w:szCs w:val="24"/>
        </w:rPr>
        <w:t>/</w:t>
      </w:r>
      <w:r w:rsidRPr="008E1AC1">
        <w:rPr>
          <w:rFonts w:hint="eastAsia"/>
          <w:sz w:val="24"/>
          <w:szCs w:val="24"/>
        </w:rPr>
        <w:t>低纬气候过程对轨道尺度季风变率的影响，研究新生代青藏高原隆升和下垫面变化、两极冰盖的发展过程对轨道尺度季风变率的调制作用，力争在东亚季风轨道尺度变化机制方面提出具原创性的理论认识。</w:t>
      </w:r>
    </w:p>
    <w:p w:rsidR="008E1AC1" w:rsidRPr="008E1AC1" w:rsidRDefault="008E1AC1" w:rsidP="008E1AC1">
      <w:pPr>
        <w:spacing w:line="360" w:lineRule="auto"/>
        <w:rPr>
          <w:sz w:val="24"/>
          <w:szCs w:val="24"/>
        </w:rPr>
      </w:pPr>
    </w:p>
    <w:p w:rsidR="008E1AC1" w:rsidRPr="008E1AC1" w:rsidRDefault="008E1AC1" w:rsidP="008E1AC1">
      <w:pPr>
        <w:spacing w:line="360" w:lineRule="auto"/>
        <w:rPr>
          <w:rFonts w:hint="eastAsia"/>
          <w:sz w:val="24"/>
          <w:szCs w:val="24"/>
        </w:rPr>
      </w:pPr>
      <w:r w:rsidRPr="008E1AC1">
        <w:rPr>
          <w:rFonts w:hint="eastAsia"/>
          <w:sz w:val="24"/>
          <w:szCs w:val="24"/>
        </w:rPr>
        <w:t xml:space="preserve">　　二、研究内容</w:t>
      </w:r>
    </w:p>
    <w:p w:rsidR="008E1AC1" w:rsidRPr="008E1AC1" w:rsidRDefault="008E1AC1" w:rsidP="008E1AC1">
      <w:pPr>
        <w:spacing w:line="360" w:lineRule="auto"/>
        <w:rPr>
          <w:sz w:val="24"/>
          <w:szCs w:val="24"/>
        </w:rPr>
      </w:pPr>
    </w:p>
    <w:p w:rsidR="008E1AC1" w:rsidRPr="008E1AC1" w:rsidRDefault="008E1AC1" w:rsidP="008E1AC1">
      <w:pPr>
        <w:spacing w:line="360" w:lineRule="auto"/>
        <w:rPr>
          <w:rFonts w:hint="eastAsia"/>
          <w:sz w:val="24"/>
          <w:szCs w:val="24"/>
        </w:rPr>
      </w:pPr>
      <w:r w:rsidRPr="008E1AC1">
        <w:rPr>
          <w:rFonts w:hint="eastAsia"/>
          <w:sz w:val="24"/>
          <w:szCs w:val="24"/>
        </w:rPr>
        <w:t xml:space="preserve">　　（一）第四纪东亚季风轨道尺度变率及纬度效应。</w:t>
      </w:r>
    </w:p>
    <w:p w:rsidR="008E1AC1" w:rsidRPr="008E1AC1" w:rsidRDefault="008E1AC1" w:rsidP="008E1AC1">
      <w:pPr>
        <w:spacing w:line="360" w:lineRule="auto"/>
        <w:rPr>
          <w:sz w:val="24"/>
          <w:szCs w:val="24"/>
        </w:rPr>
      </w:pPr>
    </w:p>
    <w:p w:rsidR="008E1AC1" w:rsidRPr="008E1AC1" w:rsidRDefault="008E1AC1" w:rsidP="008E1AC1">
      <w:pPr>
        <w:spacing w:line="360" w:lineRule="auto"/>
        <w:rPr>
          <w:rFonts w:hint="eastAsia"/>
          <w:sz w:val="24"/>
          <w:szCs w:val="24"/>
        </w:rPr>
      </w:pPr>
      <w:r w:rsidRPr="008E1AC1">
        <w:rPr>
          <w:rFonts w:hint="eastAsia"/>
          <w:sz w:val="24"/>
          <w:szCs w:val="24"/>
        </w:rPr>
        <w:t xml:space="preserve">　　在东亚季风区获取一批新的高质量地质</w:t>
      </w:r>
      <w:r w:rsidRPr="008E1AC1">
        <w:rPr>
          <w:rFonts w:hint="eastAsia"/>
          <w:sz w:val="24"/>
          <w:szCs w:val="24"/>
        </w:rPr>
        <w:t>-</w:t>
      </w:r>
      <w:r w:rsidRPr="008E1AC1">
        <w:rPr>
          <w:rFonts w:hint="eastAsia"/>
          <w:sz w:val="24"/>
          <w:szCs w:val="24"/>
        </w:rPr>
        <w:t>生物记录，开展高精度定年和高分</w:t>
      </w:r>
      <w:r w:rsidRPr="008E1AC1">
        <w:rPr>
          <w:rFonts w:hint="eastAsia"/>
          <w:sz w:val="24"/>
          <w:szCs w:val="24"/>
        </w:rPr>
        <w:lastRenderedPageBreak/>
        <w:t>辨率替代指标分析，构建南北向环境大断面，实现不同类型和不同纬度的记录在轨道尺度上的精细气候对比，系统获取东亚季风轨道尺度变率及纬度效应证据。</w:t>
      </w:r>
    </w:p>
    <w:p w:rsidR="008E1AC1" w:rsidRPr="008E1AC1" w:rsidRDefault="008E1AC1" w:rsidP="008E1AC1">
      <w:pPr>
        <w:spacing w:line="360" w:lineRule="auto"/>
        <w:rPr>
          <w:sz w:val="24"/>
          <w:szCs w:val="24"/>
        </w:rPr>
      </w:pPr>
    </w:p>
    <w:p w:rsidR="008E1AC1" w:rsidRPr="008E1AC1" w:rsidRDefault="008E1AC1" w:rsidP="008E1AC1">
      <w:pPr>
        <w:spacing w:line="360" w:lineRule="auto"/>
        <w:rPr>
          <w:rFonts w:hint="eastAsia"/>
          <w:sz w:val="24"/>
          <w:szCs w:val="24"/>
        </w:rPr>
      </w:pPr>
      <w:r w:rsidRPr="008E1AC1">
        <w:rPr>
          <w:rFonts w:hint="eastAsia"/>
          <w:sz w:val="24"/>
          <w:szCs w:val="24"/>
        </w:rPr>
        <w:t xml:space="preserve">　　（二）轨道尺度青藏高原下垫面变化及其与东亚季风变率的关系。</w:t>
      </w:r>
    </w:p>
    <w:p w:rsidR="008E1AC1" w:rsidRPr="008E1AC1" w:rsidRDefault="008E1AC1" w:rsidP="008E1AC1">
      <w:pPr>
        <w:spacing w:line="360" w:lineRule="auto"/>
        <w:rPr>
          <w:sz w:val="24"/>
          <w:szCs w:val="24"/>
        </w:rPr>
      </w:pPr>
    </w:p>
    <w:p w:rsidR="008E1AC1" w:rsidRPr="008E1AC1" w:rsidRDefault="008E1AC1" w:rsidP="008E1AC1">
      <w:pPr>
        <w:spacing w:line="360" w:lineRule="auto"/>
        <w:rPr>
          <w:rFonts w:hint="eastAsia"/>
          <w:sz w:val="24"/>
          <w:szCs w:val="24"/>
        </w:rPr>
      </w:pPr>
      <w:r w:rsidRPr="008E1AC1">
        <w:rPr>
          <w:rFonts w:hint="eastAsia"/>
          <w:sz w:val="24"/>
          <w:szCs w:val="24"/>
        </w:rPr>
        <w:t xml:space="preserve">　　在青藏高原植被变化敏感区获取高质量第四纪沉积序列，通过各类高分辨率环境替代指标分析及已有资料的集成，构建高原下垫面轨道尺度变化的时间序列，重建末次冰盛期以来特征时期高原地表环境的宏观格局，为研究高原下垫面与东亚季风轨道尺度变率的关系提供依据。</w:t>
      </w:r>
    </w:p>
    <w:p w:rsidR="008E1AC1" w:rsidRPr="008E1AC1" w:rsidRDefault="008E1AC1" w:rsidP="008E1AC1">
      <w:pPr>
        <w:spacing w:line="360" w:lineRule="auto"/>
        <w:rPr>
          <w:sz w:val="24"/>
          <w:szCs w:val="24"/>
        </w:rPr>
      </w:pPr>
    </w:p>
    <w:p w:rsidR="008E1AC1" w:rsidRPr="008E1AC1" w:rsidRDefault="008E1AC1" w:rsidP="008E1AC1">
      <w:pPr>
        <w:spacing w:line="360" w:lineRule="auto"/>
        <w:rPr>
          <w:rFonts w:hint="eastAsia"/>
          <w:sz w:val="24"/>
          <w:szCs w:val="24"/>
        </w:rPr>
      </w:pPr>
      <w:r w:rsidRPr="008E1AC1">
        <w:rPr>
          <w:rFonts w:hint="eastAsia"/>
          <w:sz w:val="24"/>
          <w:szCs w:val="24"/>
        </w:rPr>
        <w:t xml:space="preserve">　　（三）两极冰盖和青藏高原生长对轨道尺度季风变率的影响。</w:t>
      </w:r>
    </w:p>
    <w:p w:rsidR="008E1AC1" w:rsidRPr="008E1AC1" w:rsidRDefault="008E1AC1" w:rsidP="008E1AC1">
      <w:pPr>
        <w:spacing w:line="360" w:lineRule="auto"/>
        <w:rPr>
          <w:sz w:val="24"/>
          <w:szCs w:val="24"/>
        </w:rPr>
      </w:pPr>
    </w:p>
    <w:p w:rsidR="008E1AC1" w:rsidRPr="008E1AC1" w:rsidRDefault="008E1AC1" w:rsidP="008E1AC1">
      <w:pPr>
        <w:spacing w:line="360" w:lineRule="auto"/>
        <w:rPr>
          <w:rFonts w:hint="eastAsia"/>
          <w:sz w:val="24"/>
          <w:szCs w:val="24"/>
        </w:rPr>
      </w:pPr>
      <w:r w:rsidRPr="008E1AC1">
        <w:rPr>
          <w:rFonts w:hint="eastAsia"/>
          <w:sz w:val="24"/>
          <w:szCs w:val="24"/>
        </w:rPr>
        <w:t xml:space="preserve">　　通过对古近纪和新近纪高质量地质</w:t>
      </w:r>
      <w:r w:rsidRPr="008E1AC1">
        <w:rPr>
          <w:rFonts w:hint="eastAsia"/>
          <w:sz w:val="24"/>
          <w:szCs w:val="24"/>
        </w:rPr>
        <w:t>-</w:t>
      </w:r>
      <w:r w:rsidRPr="008E1AC1">
        <w:rPr>
          <w:rFonts w:hint="eastAsia"/>
          <w:sz w:val="24"/>
          <w:szCs w:val="24"/>
        </w:rPr>
        <w:t>生物记录的研究，系统获取新生代全球变冷过程和青藏高原生长的不同阶段东亚季风区气候在轨道尺度上的变率证据，分析上述重大地质</w:t>
      </w:r>
      <w:r w:rsidRPr="008E1AC1">
        <w:rPr>
          <w:rFonts w:hint="eastAsia"/>
          <w:sz w:val="24"/>
          <w:szCs w:val="24"/>
        </w:rPr>
        <w:t>-</w:t>
      </w:r>
      <w:r w:rsidRPr="008E1AC1">
        <w:rPr>
          <w:rFonts w:hint="eastAsia"/>
          <w:sz w:val="24"/>
          <w:szCs w:val="24"/>
        </w:rPr>
        <w:t>环境事件对东亚季风轨道尺度变率的调制作用。</w:t>
      </w:r>
    </w:p>
    <w:p w:rsidR="008E1AC1" w:rsidRPr="008E1AC1" w:rsidRDefault="008E1AC1" w:rsidP="008E1AC1">
      <w:pPr>
        <w:spacing w:line="360" w:lineRule="auto"/>
        <w:rPr>
          <w:sz w:val="24"/>
          <w:szCs w:val="24"/>
        </w:rPr>
      </w:pPr>
    </w:p>
    <w:p w:rsidR="008E1AC1" w:rsidRPr="008E1AC1" w:rsidRDefault="008E1AC1" w:rsidP="008E1AC1">
      <w:pPr>
        <w:spacing w:line="360" w:lineRule="auto"/>
        <w:rPr>
          <w:rFonts w:hint="eastAsia"/>
          <w:sz w:val="24"/>
          <w:szCs w:val="24"/>
        </w:rPr>
      </w:pPr>
      <w:r w:rsidRPr="008E1AC1">
        <w:rPr>
          <w:rFonts w:hint="eastAsia"/>
          <w:sz w:val="24"/>
          <w:szCs w:val="24"/>
        </w:rPr>
        <w:t xml:space="preserve">　　（四）季风变率和机制的地质记录与数值模拟对比研究。</w:t>
      </w:r>
    </w:p>
    <w:p w:rsidR="008E1AC1" w:rsidRPr="008E1AC1" w:rsidRDefault="008E1AC1" w:rsidP="008E1AC1">
      <w:pPr>
        <w:spacing w:line="360" w:lineRule="auto"/>
        <w:rPr>
          <w:sz w:val="24"/>
          <w:szCs w:val="24"/>
        </w:rPr>
      </w:pPr>
    </w:p>
    <w:p w:rsidR="008E1AC1" w:rsidRPr="008E1AC1" w:rsidRDefault="008E1AC1" w:rsidP="008E1AC1">
      <w:pPr>
        <w:spacing w:line="360" w:lineRule="auto"/>
        <w:rPr>
          <w:rFonts w:hint="eastAsia"/>
          <w:sz w:val="24"/>
          <w:szCs w:val="24"/>
        </w:rPr>
      </w:pPr>
      <w:r w:rsidRPr="008E1AC1">
        <w:rPr>
          <w:rFonts w:hint="eastAsia"/>
          <w:sz w:val="24"/>
          <w:szCs w:val="24"/>
        </w:rPr>
        <w:t xml:space="preserve">　　针对地质记录揭示的季风变率特征，结合已有资料的集成，开展东亚季风的长期瞬变模拟和敏感性试验，从数值模拟角度研究地质记录揭示的轨道尺度季风变率及纬度效应，分析辐射强迫、青藏高原隆升和下垫面变化、两极冰盖发展等对东亚季风轨道尺度变率的作用。</w:t>
      </w:r>
    </w:p>
    <w:p w:rsidR="008E1AC1" w:rsidRPr="008E1AC1" w:rsidRDefault="008E1AC1" w:rsidP="008E1AC1">
      <w:pPr>
        <w:spacing w:line="360" w:lineRule="auto"/>
        <w:rPr>
          <w:sz w:val="24"/>
          <w:szCs w:val="24"/>
        </w:rPr>
      </w:pPr>
    </w:p>
    <w:p w:rsidR="008E1AC1" w:rsidRPr="008E1AC1" w:rsidRDefault="008E1AC1" w:rsidP="008E1AC1">
      <w:pPr>
        <w:spacing w:line="360" w:lineRule="auto"/>
        <w:rPr>
          <w:rFonts w:hint="eastAsia"/>
          <w:sz w:val="24"/>
          <w:szCs w:val="24"/>
        </w:rPr>
      </w:pPr>
      <w:r w:rsidRPr="008E1AC1">
        <w:rPr>
          <w:rFonts w:hint="eastAsia"/>
          <w:sz w:val="24"/>
          <w:szCs w:val="24"/>
        </w:rPr>
        <w:t xml:space="preserve">　　三、申请注意事项</w:t>
      </w:r>
    </w:p>
    <w:p w:rsidR="008E1AC1" w:rsidRPr="008E1AC1" w:rsidRDefault="008E1AC1" w:rsidP="008E1AC1">
      <w:pPr>
        <w:spacing w:line="360" w:lineRule="auto"/>
        <w:rPr>
          <w:sz w:val="24"/>
          <w:szCs w:val="24"/>
        </w:rPr>
      </w:pPr>
    </w:p>
    <w:p w:rsidR="008E1AC1" w:rsidRPr="008E1AC1" w:rsidRDefault="008E1AC1" w:rsidP="008E1AC1">
      <w:pPr>
        <w:spacing w:line="360" w:lineRule="auto"/>
        <w:rPr>
          <w:rFonts w:hint="eastAsia"/>
          <w:sz w:val="24"/>
          <w:szCs w:val="24"/>
        </w:rPr>
      </w:pPr>
      <w:r w:rsidRPr="008E1AC1">
        <w:rPr>
          <w:rFonts w:hint="eastAsia"/>
          <w:sz w:val="24"/>
          <w:szCs w:val="24"/>
        </w:rPr>
        <w:t xml:space="preserve">　　（一）申请书的附注说明选择“东亚季风轨道尺度变率及动力机制研究”（以上选择不准确或未选择的项目申请不予受理）。</w:t>
      </w:r>
    </w:p>
    <w:p w:rsidR="008E1AC1" w:rsidRPr="008E1AC1" w:rsidRDefault="008E1AC1" w:rsidP="008E1AC1">
      <w:pPr>
        <w:spacing w:line="360" w:lineRule="auto"/>
        <w:rPr>
          <w:sz w:val="24"/>
          <w:szCs w:val="24"/>
        </w:rPr>
      </w:pPr>
    </w:p>
    <w:p w:rsidR="008E1AC1" w:rsidRPr="008E1AC1" w:rsidRDefault="008E1AC1" w:rsidP="008E1AC1">
      <w:pPr>
        <w:spacing w:line="360" w:lineRule="auto"/>
        <w:rPr>
          <w:rFonts w:hint="eastAsia"/>
          <w:sz w:val="24"/>
          <w:szCs w:val="24"/>
        </w:rPr>
      </w:pPr>
      <w:r w:rsidRPr="008E1AC1">
        <w:rPr>
          <w:rFonts w:hint="eastAsia"/>
          <w:sz w:val="24"/>
          <w:szCs w:val="24"/>
        </w:rPr>
        <w:t xml:space="preserve">　　（二）申请人申请的直接费用预算不得超过</w:t>
      </w:r>
      <w:r w:rsidRPr="008E1AC1">
        <w:rPr>
          <w:rFonts w:hint="eastAsia"/>
          <w:sz w:val="24"/>
          <w:szCs w:val="24"/>
        </w:rPr>
        <w:t>1700</w:t>
      </w:r>
      <w:r w:rsidRPr="008E1AC1">
        <w:rPr>
          <w:rFonts w:hint="eastAsia"/>
          <w:sz w:val="24"/>
          <w:szCs w:val="24"/>
        </w:rPr>
        <w:t>万元</w:t>
      </w:r>
      <w:r w:rsidRPr="008E1AC1">
        <w:rPr>
          <w:rFonts w:hint="eastAsia"/>
          <w:sz w:val="24"/>
          <w:szCs w:val="24"/>
        </w:rPr>
        <w:t>/</w:t>
      </w:r>
      <w:r w:rsidRPr="008E1AC1">
        <w:rPr>
          <w:rFonts w:hint="eastAsia"/>
          <w:sz w:val="24"/>
          <w:szCs w:val="24"/>
        </w:rPr>
        <w:t>项（含</w:t>
      </w:r>
      <w:r w:rsidRPr="008E1AC1">
        <w:rPr>
          <w:rFonts w:hint="eastAsia"/>
          <w:sz w:val="24"/>
          <w:szCs w:val="24"/>
        </w:rPr>
        <w:t>1700</w:t>
      </w:r>
      <w:r w:rsidRPr="008E1AC1">
        <w:rPr>
          <w:rFonts w:hint="eastAsia"/>
          <w:sz w:val="24"/>
          <w:szCs w:val="24"/>
        </w:rPr>
        <w:t>万元</w:t>
      </w:r>
      <w:r w:rsidRPr="008E1AC1">
        <w:rPr>
          <w:rFonts w:hint="eastAsia"/>
          <w:sz w:val="24"/>
          <w:szCs w:val="24"/>
        </w:rPr>
        <w:t>/</w:t>
      </w:r>
      <w:r w:rsidRPr="008E1AC1">
        <w:rPr>
          <w:rFonts w:hint="eastAsia"/>
          <w:sz w:val="24"/>
          <w:szCs w:val="24"/>
        </w:rPr>
        <w:lastRenderedPageBreak/>
        <w:t>项）。</w:t>
      </w:r>
    </w:p>
    <w:p w:rsidR="008E1AC1" w:rsidRPr="008E1AC1" w:rsidRDefault="008E1AC1" w:rsidP="008E1AC1">
      <w:pPr>
        <w:spacing w:line="360" w:lineRule="auto"/>
        <w:rPr>
          <w:sz w:val="24"/>
          <w:szCs w:val="24"/>
        </w:rPr>
      </w:pPr>
    </w:p>
    <w:p w:rsidR="008E1AC1" w:rsidRPr="008E1AC1" w:rsidRDefault="008E1AC1" w:rsidP="008E1AC1">
      <w:pPr>
        <w:spacing w:line="360" w:lineRule="auto"/>
        <w:rPr>
          <w:rFonts w:hint="eastAsia"/>
          <w:sz w:val="24"/>
          <w:szCs w:val="24"/>
        </w:rPr>
      </w:pPr>
      <w:r w:rsidRPr="008E1AC1">
        <w:rPr>
          <w:rFonts w:hint="eastAsia"/>
          <w:sz w:val="24"/>
          <w:szCs w:val="24"/>
        </w:rPr>
        <w:t xml:space="preserve">　　（三）本项目由地球科学部负责受理。</w:t>
      </w:r>
    </w:p>
    <w:sectPr w:rsidR="008E1AC1" w:rsidRPr="008E1AC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5E7D"/>
    <w:rsid w:val="00745E7D"/>
    <w:rsid w:val="00796242"/>
    <w:rsid w:val="008E1A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195</Words>
  <Characters>1115</Characters>
  <Application>Microsoft Office Word</Application>
  <DocSecurity>0</DocSecurity>
  <Lines>9</Lines>
  <Paragraphs>2</Paragraphs>
  <ScaleCrop>false</ScaleCrop>
  <Company/>
  <LinksUpToDate>false</LinksUpToDate>
  <CharactersWithSpaces>1308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ML</dc:creator>
  <cp:keywords/>
  <dc:description/>
  <cp:lastModifiedBy>ML</cp:lastModifiedBy>
  <cp:revision>2</cp:revision>
  <dcterms:created xsi:type="dcterms:W3CDTF">2016-07-11T03:24:00Z</dcterms:created>
  <dcterms:modified xsi:type="dcterms:W3CDTF">2016-07-11T03:25:00Z</dcterms:modified>
</cp:coreProperties>
</file>