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87" w:rsidRPr="003D6787" w:rsidRDefault="003D6787" w:rsidP="003D6787">
      <w:pPr>
        <w:widowControl/>
        <w:shd w:val="clear" w:color="auto" w:fill="FFFFFF"/>
        <w:spacing w:line="540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r w:rsidRPr="003D6787">
        <w:rPr>
          <w:rFonts w:ascii="Arial" w:eastAsia="宋体" w:hAnsi="Arial" w:cs="Arial"/>
          <w:color w:val="000000"/>
          <w:kern w:val="0"/>
          <w:szCs w:val="21"/>
        </w:rPr>
        <w:t>北京市中国特色社会主义理论体系研究中心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2017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年项目招标公告</w:t>
      </w:r>
    </w:p>
    <w:bookmarkEnd w:id="0"/>
    <w:p w:rsidR="003D6787" w:rsidRPr="003D6787" w:rsidRDefault="003D6787" w:rsidP="003D6787">
      <w:pPr>
        <w:widowControl/>
        <w:shd w:val="clear" w:color="auto" w:fill="FFFFFF"/>
        <w:spacing w:line="540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为进一步加强对党中央治国</w:t>
      </w:r>
      <w:proofErr w:type="gramStart"/>
      <w:r w:rsidRPr="003D6787">
        <w:rPr>
          <w:rFonts w:ascii="Arial" w:eastAsia="宋体" w:hAnsi="Arial" w:cs="Arial"/>
          <w:color w:val="000000"/>
          <w:kern w:val="0"/>
          <w:szCs w:val="21"/>
        </w:rPr>
        <w:t>理政新理念</w:t>
      </w:r>
      <w:proofErr w:type="gramEnd"/>
      <w:r w:rsidRPr="003D6787">
        <w:rPr>
          <w:rFonts w:ascii="Arial" w:eastAsia="宋体" w:hAnsi="Arial" w:cs="Arial"/>
          <w:color w:val="000000"/>
          <w:kern w:val="0"/>
          <w:szCs w:val="21"/>
        </w:rPr>
        <w:t>新思想新战略的研究阐释，加强对习近平总书记系列重要讲话精神的研究阐释，北京市中国特色社会主义理论体系研究中心对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2017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年度研究课题进行公开招标，现将有关事项通知如下：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一、基本情况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北京市中国特色社会主义理论体系研究中心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2017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年研究项目以研究</w:t>
      </w:r>
      <w:proofErr w:type="gramStart"/>
      <w:r w:rsidRPr="003D6787">
        <w:rPr>
          <w:rFonts w:ascii="Arial" w:eastAsia="宋体" w:hAnsi="Arial" w:cs="Arial"/>
          <w:color w:val="000000"/>
          <w:kern w:val="0"/>
          <w:szCs w:val="21"/>
        </w:rPr>
        <w:t>阐释党</w:t>
      </w:r>
      <w:proofErr w:type="gramEnd"/>
      <w:r w:rsidRPr="003D6787">
        <w:rPr>
          <w:rFonts w:ascii="Arial" w:eastAsia="宋体" w:hAnsi="Arial" w:cs="Arial"/>
          <w:color w:val="000000"/>
          <w:kern w:val="0"/>
          <w:szCs w:val="21"/>
        </w:rPr>
        <w:t>的创新理论成果、服务国家和北京改革发展为主要方向，设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重大项目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、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重点项目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、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一般项目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三个类别，其中，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重大项目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和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重点项目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同时列为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北京社科基金项目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。本年度拟立项研究项目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15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项，其中重大项目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3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项、重点项目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7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项、一般项目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5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项。项目以选题方向的形式发布指南（见文后），不具体指定项目等级。各课题组依据本通知和《课题经费管理办法》，自由选报项目类别。经专家组对投标课题进行价值评估后，确定本年度立项课题及类别。原则上，重大项目主要涉及对标识性概念、基石性范畴的研究提炼，旨在推动理论创新，提升理论话语的原创力和影响力，应在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24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个月内完成，经费资助标准为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30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万元；重点项目主要涉及对重大理论问题、现实问题和实践经验的研究总结，旨在为理论创新提供滋养，应在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12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个月内完成，经费资助标准为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15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万元；一般项目主要涉及对热点性问题、区域专业类问题进行研究，应在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12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个月内完成，经费资助标准为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5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万元。每个招标选题原则上只确定一个中标课题组。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二、申报条件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1.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项目负责人应具备以下条件：遵守中华人民共和国宪法和法律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,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拥护社会主义制度和中国共产党领导；具有独立开展研究和组织开展研究的能力，能够承担实质性研究工作；重大项目申请人须具备正高级以上专业技术职称；重点项目、一般项目申请人须具备副高级以上专业技术职称。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lastRenderedPageBreak/>
        <w:t>2.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北京地区高等学校、党校、科研院（所）、党政机关研究部门，以及其他具有独立法人资格的公益性社会科学研究机构，作为研究中心项目申请和管理的责任单位。课题申请单位须符合以下条件：在相关领域具有较雄厚的学术资源和研究实力；设有科研管理职能部门；能够提供开展研究的必要条件并承诺科研信誉保证。投标要以单位名义进行，多单位联合投标须确定一个责任单位。本次招标不接受个人投标。科研管理部门负责审核本单位项目申报工作。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 3.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研究团队应具备以下条件：团队成员具有与申报课题相关的学科背景、研究能力和明确的研究分工；包括理论工作部门与相关实际工作部门研究人员。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 4.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为避免一题多报、交叉申请和重复立项，确保申请人有足够的时间和精力从事课题研究，作为项目负责人只能申报一个项目，且不能作为课题组成员参与其他项目的申请，必须从事实际研究工作并真正承担和负责组织项目实施。有在</w:t>
      </w:r>
      <w:proofErr w:type="gramStart"/>
      <w:r w:rsidRPr="003D6787">
        <w:rPr>
          <w:rFonts w:ascii="Arial" w:eastAsia="宋体" w:hAnsi="Arial" w:cs="Arial"/>
          <w:color w:val="000000"/>
          <w:kern w:val="0"/>
          <w:szCs w:val="21"/>
        </w:rPr>
        <w:t>研</w:t>
      </w:r>
      <w:proofErr w:type="gramEnd"/>
      <w:r w:rsidRPr="003D6787">
        <w:rPr>
          <w:rFonts w:ascii="Arial" w:eastAsia="宋体" w:hAnsi="Arial" w:cs="Arial"/>
          <w:color w:val="000000"/>
          <w:kern w:val="0"/>
          <w:szCs w:val="21"/>
        </w:rPr>
        <w:t>的北京社科基金项目负责人（</w:t>
      </w:r>
      <w:proofErr w:type="gramStart"/>
      <w:r w:rsidRPr="003D6787">
        <w:rPr>
          <w:rFonts w:ascii="Arial" w:eastAsia="宋体" w:hAnsi="Arial" w:cs="Arial"/>
          <w:color w:val="000000"/>
          <w:kern w:val="0"/>
          <w:szCs w:val="21"/>
        </w:rPr>
        <w:t>以结项证书</w:t>
      </w:r>
      <w:proofErr w:type="gramEnd"/>
      <w:r w:rsidRPr="003D6787">
        <w:rPr>
          <w:rFonts w:ascii="Arial" w:eastAsia="宋体" w:hAnsi="Arial" w:cs="Arial"/>
          <w:color w:val="000000"/>
          <w:kern w:val="0"/>
          <w:szCs w:val="21"/>
        </w:rPr>
        <w:t>标注日期为准）不能申报本次重大项目和重点项目。申请的研究项目已获其他资助的，须在《投标书》中注明所申请的项目与已承担项目的联系和区别，不</w:t>
      </w:r>
      <w:proofErr w:type="gramStart"/>
      <w:r w:rsidRPr="003D6787">
        <w:rPr>
          <w:rFonts w:ascii="Arial" w:eastAsia="宋体" w:hAnsi="Arial" w:cs="Arial"/>
          <w:color w:val="000000"/>
          <w:kern w:val="0"/>
          <w:szCs w:val="21"/>
        </w:rPr>
        <w:t>得以内容</w:t>
      </w:r>
      <w:proofErr w:type="gramEnd"/>
      <w:r w:rsidRPr="003D6787">
        <w:rPr>
          <w:rFonts w:ascii="Arial" w:eastAsia="宋体" w:hAnsi="Arial" w:cs="Arial"/>
          <w:color w:val="000000"/>
          <w:kern w:val="0"/>
          <w:szCs w:val="21"/>
        </w:rPr>
        <w:t>基本相同的选题申请多家研究项目。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三、相关要求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1.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投标者可参考本《公告》发布的选题方向（见文后附件）投标。申请人可根据选题方向设计具体题目申报。课题名称的表述均应科学、严谨、规范、简明，一般不加副标题。投标者须按《投标书》的规定内容和要求填写申报材料。《投标书》文本要简洁、规范、清晰。课题论证要坚持问题导向，注重理论创新和学理论证；研究框架设计要突出研究重点，体现有限目标，不宜过于宽泛，避免大而全，子课题数量一般不超过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3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个。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2.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《投标书》要重点介绍首席专家近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3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年来在相关研究领域的学术贡献和社会影响，要在总体把握国内外研究前沿和动态、综合评析同类课题研究状况和他人研究成果的基础上，阐明本选题的价值和意义，体现投标者创新的学术思想、独到的学术见解和可能取得的突破。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lastRenderedPageBreak/>
        <w:t>3. 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课题立项后一个月之内须举行课题开题论证会，中期检查前须提交《课题中期进展报告表》及经费支出情况表，报送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1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篇成果要报，接受中期检查。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4.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成果形式：重大项目完成时间为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2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年，重点项目、一般项目完成时间为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1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年。所有项目均应以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研究中心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名义在中央报刊（《人民日报》、《求是》杂志、《光明日报》、《经济日报》）发表理论文章（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3000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字以上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/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每篇）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1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至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3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篇，或在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CSSCI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期刊、全国中文核心期刊上发表论文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1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至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4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篇作为本课题的阶段性成果。重大项目的最终成果形式为学术专著。重点项目和一般项目的最终成果形式为研究报告。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5.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激励和淘汰机制：课题成果鉴定将严格执行专家评审制度，鉴定等级将分为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优秀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、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良好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、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合格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、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不合格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四个等级。凡经专家鉴定为不合格的课题，按撤销项目处理，此前已拨付经费，全额退还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研究中心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。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四、具体时间安排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1.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北京市中国特色社会主义理论体系研究中心项目申报材料可从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北京市社会科学界联合会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网站下载。所有申报材料均须使用最新修订版、用计算机填写、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A3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纸双面印制、中缝装订，经所在单位科研管理部门审核、汇总、盖章后统一报送研究中心办公室。报送材料包括：（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1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）审查合格的《投标书》、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1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式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7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份，其中须含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1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份原件（原件请在封面用铅笔加以标注）。（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2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）用统一表格汇总的投标书数据表。（写好投标人及题目即可）（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3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 xml:space="preserve">）《投标书》和数据表电子版。　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2.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申报材料集中受理时间为：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2017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5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31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日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—6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2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日，逾期不予受理（截止到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2017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6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2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日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17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：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00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，不接受快递申报）。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hyperlink r:id="rId4" w:history="1">
        <w:r w:rsidRPr="003D6787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申报材料电子版在报送前提前发送到指定邮箱</w:t>
        </w:r>
        <w:r w:rsidRPr="003D6787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bjdyzx@126.com</w:t>
        </w:r>
        <w:r w:rsidRPr="003D6787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，邮件主题请标明</w:t>
        </w:r>
        <w:r w:rsidRPr="003D6787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“</w:t>
        </w:r>
        <w:r w:rsidRPr="003D6787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某单位申报数据</w:t>
        </w:r>
        <w:r w:rsidRPr="003D6787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”</w:t>
        </w:r>
        <w:r w:rsidRPr="003D6787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字样，并确保电子版和纸质材料一致。</w:t>
        </w:r>
      </w:hyperlink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3. 6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月中下旬，组织初评入围者进行会议陈述和答辩，产生建议中标课题并在北京市社科联网站上公示一周，对无异议者下达立项通知书。请申请人关注网站信息。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五、联系人及联系方式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lastRenderedPageBreak/>
        <w:t>联系人及电话：张军强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64527187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、安然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64527120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、孙文强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64527185     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电子邮箱：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bjdyzx@126.com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北京市社会科学界联合会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网址：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http://www.bjskl.gov.cn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报送地址：北京市东城区安外西滨河路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19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号北京市社科联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307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办公室（地铁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2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号线鼓楼大街站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B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口往东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800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米处中轴国际大厦即到）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    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          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北京市中国特色社会主义理论体系研究中心</w:t>
      </w:r>
    </w:p>
    <w:p w:rsidR="003D6787" w:rsidRPr="003D6787" w:rsidRDefault="003D6787" w:rsidP="003D6787">
      <w:pPr>
        <w:widowControl/>
        <w:shd w:val="clear" w:color="auto" w:fill="FFFFFF"/>
        <w:spacing w:line="56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                             2017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5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3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日</w:t>
      </w:r>
    </w:p>
    <w:p w:rsidR="003D6787" w:rsidRPr="003D6787" w:rsidRDefault="003D6787" w:rsidP="003D6787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附：选题方向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1. 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习近</w:t>
      </w:r>
      <w:proofErr w:type="gramStart"/>
      <w:r w:rsidRPr="003D6787">
        <w:rPr>
          <w:rFonts w:ascii="Arial" w:eastAsia="宋体" w:hAnsi="Arial" w:cs="Arial"/>
          <w:color w:val="000000"/>
          <w:kern w:val="0"/>
          <w:szCs w:val="21"/>
        </w:rPr>
        <w:t>平治国</w:t>
      </w:r>
      <w:proofErr w:type="gramEnd"/>
      <w:r w:rsidRPr="003D6787">
        <w:rPr>
          <w:rFonts w:ascii="Arial" w:eastAsia="宋体" w:hAnsi="Arial" w:cs="Arial"/>
          <w:color w:val="000000"/>
          <w:kern w:val="0"/>
          <w:szCs w:val="21"/>
        </w:rPr>
        <w:t>理政思想研究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2. 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习近</w:t>
      </w:r>
      <w:proofErr w:type="gramStart"/>
      <w:r w:rsidRPr="003D6787">
        <w:rPr>
          <w:rFonts w:ascii="Arial" w:eastAsia="宋体" w:hAnsi="Arial" w:cs="Arial"/>
          <w:color w:val="000000"/>
          <w:kern w:val="0"/>
          <w:szCs w:val="21"/>
        </w:rPr>
        <w:t>平首都</w:t>
      </w:r>
      <w:proofErr w:type="gramEnd"/>
      <w:r w:rsidRPr="003D6787">
        <w:rPr>
          <w:rFonts w:ascii="Arial" w:eastAsia="宋体" w:hAnsi="Arial" w:cs="Arial"/>
          <w:color w:val="000000"/>
          <w:kern w:val="0"/>
          <w:szCs w:val="21"/>
        </w:rPr>
        <w:t>建设思想研究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3. 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党的治国</w:t>
      </w:r>
      <w:proofErr w:type="gramStart"/>
      <w:r w:rsidRPr="003D6787">
        <w:rPr>
          <w:rFonts w:ascii="Arial" w:eastAsia="宋体" w:hAnsi="Arial" w:cs="Arial"/>
          <w:color w:val="000000"/>
          <w:kern w:val="0"/>
          <w:szCs w:val="21"/>
        </w:rPr>
        <w:t>理政总方略</w:t>
      </w:r>
      <w:proofErr w:type="gramEnd"/>
      <w:r w:rsidRPr="003D6787">
        <w:rPr>
          <w:rFonts w:ascii="Arial" w:eastAsia="宋体" w:hAnsi="Arial" w:cs="Arial"/>
          <w:color w:val="000000"/>
          <w:kern w:val="0"/>
          <w:szCs w:val="21"/>
        </w:rPr>
        <w:t>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4. 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全人类共同价值的中国文化表达研究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5. 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坚定中国特色社会主义文化自信研究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6. 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思想建党与制度治党相结合研究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7. 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党内政治生态和政治文化建设研究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8. 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我国监察体制改革与国际比较研究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9. 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中国特色社会主义政治发展道路和推进政治体制改革研究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10. 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全球化发展中的新问题、新趋势研究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11. 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当代西方世界的民粹主义思潮及对我国的影响研究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12. 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京津冀协同发展体制机制创新研究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13. 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北京大气污染治理的舆情引导机制研究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14. 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着眼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第二个一百年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目标首都发展研究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lastRenderedPageBreak/>
        <w:t>15. 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北京建设具有全球影响力的科技创新中心研究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16. 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北京的中华优秀传统文化传承发展体系研究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17. 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首都高校思想政治工作引领作用研究</w:t>
      </w:r>
    </w:p>
    <w:p w:rsidR="003D6787" w:rsidRPr="003D6787" w:rsidRDefault="003D6787" w:rsidP="003D6787">
      <w:pPr>
        <w:widowControl/>
        <w:shd w:val="clear" w:color="auto" w:fill="FFFFFF"/>
        <w:spacing w:line="600" w:lineRule="atLeast"/>
        <w:ind w:firstLine="992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18. </w:t>
      </w:r>
      <w:r w:rsidRPr="003D6787">
        <w:rPr>
          <w:rFonts w:ascii="Arial" w:eastAsia="宋体" w:hAnsi="Arial" w:cs="Arial"/>
          <w:color w:val="000000"/>
          <w:kern w:val="0"/>
          <w:szCs w:val="21"/>
        </w:rPr>
        <w:t>北京社会阶层结构变化对建设国际一流</w:t>
      </w:r>
      <w:proofErr w:type="gramStart"/>
      <w:r w:rsidRPr="003D6787">
        <w:rPr>
          <w:rFonts w:ascii="Arial" w:eastAsia="宋体" w:hAnsi="Arial" w:cs="Arial"/>
          <w:color w:val="000000"/>
          <w:kern w:val="0"/>
          <w:szCs w:val="21"/>
        </w:rPr>
        <w:t>和谐宜</w:t>
      </w:r>
      <w:proofErr w:type="gramEnd"/>
      <w:r w:rsidRPr="003D6787">
        <w:rPr>
          <w:rFonts w:ascii="Arial" w:eastAsia="宋体" w:hAnsi="Arial" w:cs="Arial"/>
          <w:color w:val="000000"/>
          <w:kern w:val="0"/>
          <w:szCs w:val="21"/>
        </w:rPr>
        <w:t>居之都的影响研究</w:t>
      </w:r>
    </w:p>
    <w:p w:rsidR="003D6787" w:rsidRPr="003D6787" w:rsidRDefault="003D6787" w:rsidP="003D6787">
      <w:pPr>
        <w:widowControl/>
        <w:shd w:val="clear" w:color="auto" w:fill="FFFFFF"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D6787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783F77" w:rsidRDefault="003D6787" w:rsidP="003D6787">
      <w:r w:rsidRPr="003D6787">
        <w:rPr>
          <w:rFonts w:ascii="Arial" w:eastAsia="宋体" w:hAnsi="Arial" w:cs="Arial"/>
          <w:color w:val="000000"/>
          <w:kern w:val="0"/>
          <w:szCs w:val="21"/>
        </w:rPr>
        <w:br/>
      </w:r>
      <w:r w:rsidRPr="003D6787">
        <w:rPr>
          <w:rFonts w:ascii="Arial" w:eastAsia="宋体" w:hAnsi="Arial" w:cs="Arial"/>
          <w:color w:val="000000"/>
          <w:kern w:val="0"/>
          <w:szCs w:val="21"/>
        </w:rPr>
        <w:br/>
      </w:r>
      <w:r w:rsidRPr="003D6787">
        <w:rPr>
          <w:rFonts w:ascii="Arial" w:eastAsia="宋体" w:hAnsi="Arial" w:cs="Arial"/>
          <w:color w:val="000000"/>
          <w:kern w:val="0"/>
          <w:szCs w:val="21"/>
        </w:rPr>
        <w:br/>
      </w:r>
    </w:p>
    <w:sectPr w:rsidR="00783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87"/>
    <w:rsid w:val="003D6787"/>
    <w:rsid w:val="0078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6E131-2D64-4CD3-BF71-3E9B7DEB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D67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D6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0003;&#25253;&#26448;&#26009;&#30005;&#23376;&#29256;&#22312;&#25253;&#36865;&#21069;&#25552;&#21069;&#21457;&#36865;&#21040;&#25351;&#23450;&#37038;&#31665;bjdyzx@126.com&#65292;&#37038;&#20214;&#20027;&#39064;&#35831;&#26631;&#26126;&#8220;&#26576;&#21333;&#20301;&#30003;&#25253;&#25968;&#25454;&#8221;&#23383;&#26679;&#65292;&#24182;&#30830;&#20445;&#30005;&#23376;&#29256;&#21644;&#32440;&#36136;&#26448;&#26009;&#19968;&#33268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</cp:revision>
  <dcterms:created xsi:type="dcterms:W3CDTF">2017-05-05T04:06:00Z</dcterms:created>
  <dcterms:modified xsi:type="dcterms:W3CDTF">2017-05-05T04:07:00Z</dcterms:modified>
</cp:coreProperties>
</file>