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47" w:rsidRDefault="00B10D47" w:rsidP="00B10D47">
      <w:pPr>
        <w:topLinePunct/>
        <w:adjustRightInd w:val="0"/>
        <w:snapToGrid w:val="0"/>
        <w:spacing w:line="560" w:lineRule="exact"/>
        <w:rPr>
          <w:rFonts w:ascii="黑体" w:eastAsia="黑体" w:hAnsi="黑体" w:cs="黑体" w:hint="eastAsia"/>
          <w:sz w:val="32"/>
          <w:szCs w:val="32"/>
        </w:rPr>
      </w:pPr>
      <w:r>
        <w:rPr>
          <w:rFonts w:ascii="黑体" w:eastAsia="黑体" w:hAnsi="黑体" w:cs="黑体" w:hint="eastAsia"/>
          <w:sz w:val="32"/>
          <w:szCs w:val="32"/>
        </w:rPr>
        <w:t>附件1</w:t>
      </w:r>
    </w:p>
    <w:p w:rsidR="00B10D47" w:rsidRDefault="00B10D47" w:rsidP="00B10D47">
      <w:pPr>
        <w:topLinePunct/>
        <w:spacing w:line="560" w:lineRule="exact"/>
        <w:jc w:val="center"/>
        <w:rPr>
          <w:rFonts w:ascii="Times New Roman" w:eastAsia="黑体" w:hAnsi="Times New Roman" w:cs="黑体"/>
          <w:sz w:val="44"/>
          <w:szCs w:val="44"/>
        </w:rPr>
      </w:pPr>
      <w:r>
        <w:rPr>
          <w:rFonts w:ascii="Times New Roman" w:eastAsia="黑体" w:hAnsi="Times New Roman" w:cs="黑体" w:hint="eastAsia"/>
          <w:sz w:val="44"/>
          <w:szCs w:val="44"/>
        </w:rPr>
        <w:t>2018</w:t>
      </w:r>
      <w:r>
        <w:rPr>
          <w:rFonts w:ascii="Times New Roman" w:eastAsia="黑体" w:hAnsi="Times New Roman" w:cs="黑体" w:hint="eastAsia"/>
          <w:sz w:val="44"/>
          <w:szCs w:val="44"/>
        </w:rPr>
        <w:t>年度京津冀基础研究合作专项</w:t>
      </w:r>
    </w:p>
    <w:p w:rsidR="00B10D47" w:rsidRDefault="00B10D47" w:rsidP="00B10D47">
      <w:pPr>
        <w:topLinePunct/>
        <w:spacing w:line="560" w:lineRule="exact"/>
        <w:jc w:val="center"/>
        <w:rPr>
          <w:rFonts w:ascii="方正小标宋简体" w:eastAsia="方正小标宋简体" w:hAnsi="仿宋" w:cs="黑体"/>
          <w:spacing w:val="-20"/>
          <w:sz w:val="44"/>
          <w:szCs w:val="44"/>
        </w:rPr>
      </w:pPr>
      <w:r>
        <w:rPr>
          <w:rFonts w:ascii="Times New Roman" w:eastAsia="黑体" w:hAnsi="Times New Roman" w:cs="黑体" w:hint="eastAsia"/>
          <w:spacing w:val="-20"/>
          <w:sz w:val="44"/>
          <w:szCs w:val="44"/>
        </w:rPr>
        <w:t>“精准医学研究”项目申报指南</w:t>
      </w:r>
    </w:p>
    <w:p w:rsidR="00B10D47" w:rsidRDefault="00B10D47" w:rsidP="00B10D47">
      <w:pPr>
        <w:topLinePunct/>
        <w:adjustRightInd w:val="0"/>
        <w:snapToGrid w:val="0"/>
        <w:spacing w:line="560" w:lineRule="exact"/>
        <w:jc w:val="center"/>
        <w:rPr>
          <w:rFonts w:ascii="方正小标宋简体" w:eastAsia="方正小标宋简体" w:hAnsi="仿宋" w:cs="黑体"/>
          <w:sz w:val="44"/>
          <w:szCs w:val="44"/>
        </w:rPr>
      </w:pPr>
    </w:p>
    <w:p w:rsidR="00B10D47" w:rsidRDefault="00B10D47" w:rsidP="00B10D47">
      <w:pPr>
        <w:widowControl/>
        <w:spacing w:line="5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了贯彻落实京津冀协同发展国家战略，按照京津冀基础研究合作协议要求，2018年度继续开展京津冀基础研究合作专项资助工作。本年度资助领域为：精准医学。通过充分整合京津冀三地临床医疗和科学研究的资源，进一步完善精准医学体系，协同发展，促进京津冀三地精准医学一体化，实现区域合理布局。努力形成资源集成、人才集成、临床样本集成的创新体系。</w:t>
      </w:r>
    </w:p>
    <w:p w:rsidR="00B10D47" w:rsidRDefault="00B10D47" w:rsidP="00B10D47">
      <w:pPr>
        <w:widowControl/>
        <w:spacing w:line="50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研究内容：</w:t>
      </w:r>
    </w:p>
    <w:p w:rsidR="00B10D47" w:rsidRDefault="00B10D47" w:rsidP="00B10D47">
      <w:pPr>
        <w:widowControl/>
        <w:spacing w:line="50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在京津冀高发、危害重大并具有研究优势和特色的疾病领域，鼓励有研究基础的团队，利用已有研究队列、生物样本库、数据库等，通过基因、蛋白质、代谢等多组学研究，分子、影像诊断技术研究等，开展疾病发生、发展的分子机制研究，发现早期筛查、诊断相关的生物标志物、易感基因以及新药干预靶点，并组织开展临床验证，为提高疾病的早期诊断，治疗方法创新和发展新型药物提供研究基础，在此基础上逐渐优化形成一批在重大疾病前沿领域稳定合作的京津冀三地研究团队,及可共享的生物样本库及数据库。</w:t>
      </w:r>
    </w:p>
    <w:p w:rsidR="00B10D47" w:rsidRDefault="00B10D47" w:rsidP="00B10D47">
      <w:pPr>
        <w:widowControl/>
        <w:spacing w:line="50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优先资助研究领域：</w:t>
      </w:r>
    </w:p>
    <w:p w:rsidR="00B10D47" w:rsidRDefault="00B10D47" w:rsidP="00B10D47">
      <w:pPr>
        <w:widowControl/>
        <w:spacing w:line="50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重大心血管疾病；神经系统和认知疾病；恶性肿瘤和难治性血液病；糖尿病等代谢性疾病。</w:t>
      </w:r>
      <w:bookmarkStart w:id="0" w:name="_GoBack"/>
      <w:bookmarkEnd w:id="0"/>
    </w:p>
    <w:p w:rsidR="00B10D47" w:rsidRDefault="00B10D47" w:rsidP="00B10D47">
      <w:pPr>
        <w:rPr>
          <w:rFonts w:ascii="仿宋_GB2312" w:eastAsia="仿宋_GB2312" w:hAnsi="Verdana" w:cs="仿宋_GB2312" w:hint="eastAsia"/>
          <w:kern w:val="0"/>
          <w:sz w:val="32"/>
          <w:szCs w:val="32"/>
          <w:shd w:val="clear" w:color="auto" w:fill="FFFFFF"/>
          <w:lang/>
        </w:rPr>
      </w:pPr>
    </w:p>
    <w:p w:rsidR="00546727" w:rsidRPr="00B10D47" w:rsidRDefault="00546727"/>
    <w:sectPr w:rsidR="00546727" w:rsidRPr="00B10D47">
      <w:pgSz w:w="11906" w:h="16838"/>
      <w:pgMar w:top="1417" w:right="1417" w:bottom="1134" w:left="141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0D47"/>
    <w:rsid w:val="00546727"/>
    <w:rsid w:val="00B10D47"/>
    <w:rsid w:val="00C93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4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cp:revision>
  <dcterms:created xsi:type="dcterms:W3CDTF">2018-05-16T08:43:00Z</dcterms:created>
  <dcterms:modified xsi:type="dcterms:W3CDTF">2018-05-16T08:44:00Z</dcterms:modified>
</cp:coreProperties>
</file>